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7F786">
      <w:pPr>
        <w:spacing w:before="100" w:beforeAutospacing="1" w:after="100" w:afterAutospacing="1" w:line="360" w:lineRule="auto"/>
        <w:jc w:val="center"/>
        <w:rPr>
          <w:rFonts w:hint="eastAsia" w:ascii="方正小标宋简体" w:hAnsi="方正小标宋简体" w:eastAsia="方正小标宋简体" w:cs="黑体"/>
          <w:b/>
          <w:bCs/>
          <w:sz w:val="40"/>
          <w:szCs w:val="36"/>
        </w:rPr>
      </w:pPr>
      <w:r>
        <w:rPr>
          <w:rFonts w:hint="eastAsia" w:ascii="方正小标宋简体" w:hAnsi="方正小标宋简体" w:eastAsia="方正小标宋简体" w:cs="黑体"/>
          <w:b/>
          <w:bCs/>
          <w:sz w:val="40"/>
          <w:szCs w:val="36"/>
        </w:rPr>
        <w:t>关于做好2025-2026学年第二学期本研选课</w:t>
      </w:r>
    </w:p>
    <w:p w14:paraId="0EAF7F2F">
      <w:pPr>
        <w:spacing w:before="100" w:beforeAutospacing="1" w:after="100" w:afterAutospacing="1" w:line="360" w:lineRule="auto"/>
        <w:jc w:val="center"/>
        <w:rPr>
          <w:rFonts w:ascii="方正小标宋简体" w:hAnsi="方正小标宋简体" w:eastAsia="方正小标宋简体" w:cs="黑体"/>
          <w:b/>
          <w:sz w:val="40"/>
          <w:szCs w:val="36"/>
        </w:rPr>
      </w:pPr>
      <w:r>
        <w:rPr>
          <w:rFonts w:hint="eastAsia" w:ascii="方正小标宋简体" w:hAnsi="方正小标宋简体" w:eastAsia="方正小标宋简体" w:cs="黑体"/>
          <w:b/>
          <w:bCs/>
          <w:sz w:val="40"/>
          <w:szCs w:val="36"/>
        </w:rPr>
        <w:t>工作的通知</w:t>
      </w:r>
    </w:p>
    <w:p w14:paraId="7EAE49FF">
      <w:pPr>
        <w:spacing w:line="360" w:lineRule="auto"/>
        <w:rPr>
          <w:rFonts w:ascii="仿宋" w:hAnsi="仿宋" w:eastAsia="仿宋" w:cs="仿宋"/>
          <w:sz w:val="32"/>
          <w:szCs w:val="32"/>
        </w:rPr>
      </w:pPr>
      <w:r>
        <w:rPr>
          <w:rFonts w:hint="eastAsia" w:ascii="仿宋" w:hAnsi="仿宋" w:eastAsia="仿宋" w:cs="仿宋"/>
          <w:sz w:val="32"/>
          <w:szCs w:val="32"/>
        </w:rPr>
        <w:t>各学院：</w:t>
      </w:r>
    </w:p>
    <w:p w14:paraId="5CA62055">
      <w:pPr>
        <w:spacing w:line="360" w:lineRule="auto"/>
        <w:ind w:firstLine="640" w:firstLineChars="200"/>
        <w:rPr>
          <w:rFonts w:ascii="仿宋" w:hAnsi="仿宋" w:eastAsia="仿宋" w:cs="仿宋"/>
          <w:sz w:val="32"/>
          <w:szCs w:val="32"/>
        </w:rPr>
      </w:pPr>
      <w:r>
        <w:rPr>
          <w:rFonts w:hint="eastAsia" w:ascii="仿宋" w:hAnsi="仿宋" w:eastAsia="仿宋"/>
          <w:color w:val="000000"/>
          <w:sz w:val="32"/>
          <w:szCs w:val="32"/>
          <w:shd w:val="clear" w:color="auto" w:fill="FFFFFF"/>
        </w:rPr>
        <w:t>根据学校本研教学一体化和“一校多区”工作的统筹规划与安排</w:t>
      </w:r>
      <w:r>
        <w:rPr>
          <w:rFonts w:hint="eastAsia" w:ascii="仿宋" w:hAnsi="仿宋" w:eastAsia="仿宋" w:cs="仿宋"/>
          <w:sz w:val="32"/>
          <w:szCs w:val="32"/>
        </w:rPr>
        <w:t>，本学期将继续统一组织本科生和研究生的课程选课工作（含唐山校区）。请各学院高度重视，加强校区之间和学院内部本研教学管理部门之间的密切协作，切实有效开展学生选课前的宣讲培训工作，顺利完成本次选课工作。现将具体工作通知如下。</w:t>
      </w:r>
    </w:p>
    <w:p w14:paraId="45D0F4ED">
      <w:pPr>
        <w:spacing w:before="100" w:beforeAutospacing="1"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一、全校选课时间安排</w:t>
      </w:r>
    </w:p>
    <w:p w14:paraId="6F35D550">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 本科生：第15至16周，2025年12月22日至2026年1月4日</w:t>
      </w:r>
    </w:p>
    <w:p w14:paraId="6E89CD74">
      <w:pPr>
        <w:numPr>
          <w:ilvl w:val="0"/>
          <w:numId w:val="1"/>
        </w:numPr>
        <w:spacing w:line="360" w:lineRule="auto"/>
        <w:ind w:firstLine="560"/>
        <w:rPr>
          <w:rFonts w:ascii="仿宋" w:hAnsi="仿宋" w:eastAsia="仿宋" w:cs="仿宋"/>
          <w:sz w:val="32"/>
          <w:szCs w:val="32"/>
        </w:rPr>
      </w:pPr>
      <w:r>
        <w:rPr>
          <w:rFonts w:hint="eastAsia" w:ascii="仿宋" w:hAnsi="仿宋" w:eastAsia="仿宋" w:cs="仿宋"/>
          <w:sz w:val="32"/>
          <w:szCs w:val="32"/>
        </w:rPr>
        <w:t>研究生（含唐山校区）：2026年1月5日至2026年1月9日</w:t>
      </w:r>
    </w:p>
    <w:p w14:paraId="221EE302">
      <w:pPr>
        <w:numPr>
          <w:ilvl w:val="0"/>
          <w:numId w:val="1"/>
        </w:numPr>
        <w:spacing w:line="360" w:lineRule="auto"/>
        <w:ind w:firstLine="560"/>
        <w:rPr>
          <w:rFonts w:ascii="仿宋" w:hAnsi="仿宋" w:eastAsia="仿宋" w:cs="仿宋"/>
          <w:sz w:val="32"/>
          <w:szCs w:val="32"/>
        </w:rPr>
      </w:pPr>
      <w:r>
        <w:rPr>
          <w:rFonts w:hint="eastAsia" w:ascii="仿宋" w:hAnsi="仿宋" w:eastAsia="仿宋" w:cs="仿宋"/>
          <w:sz w:val="32"/>
          <w:szCs w:val="32"/>
        </w:rPr>
        <w:t>开学补退选：春季学期开学第一、二周，本科生2026年3月2日至3月10日，研究生3月2日至3月8日。</w:t>
      </w:r>
    </w:p>
    <w:p w14:paraId="76E8A7B2">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每阶段的具体安排见附件一的选课时间安排表。</w:t>
      </w:r>
    </w:p>
    <w:p w14:paraId="406F39BA">
      <w:pPr>
        <w:spacing w:before="100" w:beforeAutospacing="1"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二、本科教学科数据准备工作</w:t>
      </w:r>
    </w:p>
    <w:p w14:paraId="1D57CC30">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 整理“手工导入”选课数据</w:t>
      </w:r>
    </w:p>
    <w:p w14:paraId="27D0BEDB">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非必修课或不按照班级置入选课数据的课堂，需各学院手工准备数据，请于</w:t>
      </w:r>
      <w:r>
        <w:rPr>
          <w:rFonts w:hint="eastAsia" w:ascii="仿宋" w:hAnsi="仿宋" w:eastAsia="仿宋" w:cs="仿宋"/>
          <w:b/>
          <w:bCs/>
          <w:sz w:val="32"/>
          <w:szCs w:val="32"/>
        </w:rPr>
        <w:t>12月12日17:00</w:t>
      </w:r>
      <w:r>
        <w:rPr>
          <w:rFonts w:hint="eastAsia" w:ascii="仿宋" w:hAnsi="仿宋" w:eastAsia="仿宋" w:cs="仿宋"/>
          <w:sz w:val="32"/>
          <w:szCs w:val="32"/>
        </w:rPr>
        <w:t>前按照附件二选课相关表格模板中的“手工导入数据”提交。手工准备选课数据的过程中，特别注意的事项见对应模板表格内容。</w:t>
      </w:r>
    </w:p>
    <w:p w14:paraId="101021F6">
      <w:pPr>
        <w:numPr>
          <w:ilvl w:val="0"/>
          <w:numId w:val="2"/>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核对“统一置入”课堂清单</w:t>
      </w:r>
    </w:p>
    <w:p w14:paraId="0D7B27FB">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请各教学科认真核对“统一置入”课堂清单（见附件三课程信息表），确认</w:t>
      </w:r>
      <w:r>
        <w:rPr>
          <w:rFonts w:hint="eastAsia" w:ascii="仿宋" w:hAnsi="仿宋" w:eastAsia="仿宋" w:cs="仿宋"/>
          <w:b/>
          <w:bCs/>
          <w:sz w:val="32"/>
          <w:szCs w:val="32"/>
        </w:rPr>
        <w:t>统一置入课程</w:t>
      </w:r>
      <w:r>
        <w:rPr>
          <w:rFonts w:hint="eastAsia" w:ascii="仿宋" w:hAnsi="仿宋" w:eastAsia="仿宋" w:cs="仿宋"/>
          <w:sz w:val="32"/>
          <w:szCs w:val="32"/>
        </w:rPr>
        <w:t>以及</w:t>
      </w:r>
      <w:r>
        <w:rPr>
          <w:rFonts w:hint="eastAsia" w:ascii="仿宋" w:hAnsi="仿宋" w:eastAsia="仿宋" w:cs="仿宋"/>
          <w:b/>
          <w:bCs/>
          <w:sz w:val="32"/>
          <w:szCs w:val="32"/>
        </w:rPr>
        <w:t>课程选课容量</w:t>
      </w:r>
      <w:r>
        <w:rPr>
          <w:rFonts w:hint="eastAsia" w:ascii="仿宋" w:hAnsi="仿宋" w:eastAsia="仿宋" w:cs="仿宋"/>
          <w:sz w:val="32"/>
          <w:szCs w:val="32"/>
        </w:rPr>
        <w:t>。系统会自动将教务系统教学任务模块中设置为“统一置入”的课堂，按照班级置入课程属性为必修的学生名单。如有调整，于</w:t>
      </w:r>
      <w:r>
        <w:rPr>
          <w:rFonts w:hint="eastAsia" w:ascii="仿宋" w:hAnsi="仿宋" w:eastAsia="仿宋" w:cs="仿宋"/>
          <w:b/>
          <w:bCs/>
          <w:sz w:val="32"/>
          <w:szCs w:val="32"/>
        </w:rPr>
        <w:t>12月12日17:00</w:t>
      </w:r>
      <w:r>
        <w:rPr>
          <w:rFonts w:hint="eastAsia" w:ascii="仿宋" w:hAnsi="仿宋" w:eastAsia="仿宋" w:cs="仿宋"/>
          <w:sz w:val="32"/>
          <w:szCs w:val="32"/>
        </w:rPr>
        <w:t>前报至教学运行中心。</w:t>
      </w:r>
    </w:p>
    <w:p w14:paraId="0AB157F8">
      <w:pPr>
        <w:numPr>
          <w:ilvl w:val="0"/>
          <w:numId w:val="2"/>
        </w:numPr>
        <w:tabs>
          <w:tab w:val="left" w:pos="312"/>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调整课容量</w:t>
      </w:r>
    </w:p>
    <w:p w14:paraId="2238AFE9">
      <w:pPr>
        <w:spacing w:line="360" w:lineRule="auto"/>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为避免退补选阶段反复调整课容量，维护选课公平性，在学生提交志愿后，请各学院统筹考虑课程授课资源和学生选课需求，根据教务系统中选课志愿统计数据进行课程课容的预判。必修课如需调整课容，请于</w:t>
      </w:r>
      <w:r>
        <w:rPr>
          <w:rFonts w:hint="eastAsia" w:ascii="仿宋" w:hAnsi="仿宋" w:eastAsia="仿宋" w:cs="仿宋"/>
          <w:b/>
          <w:bCs/>
          <w:sz w:val="32"/>
          <w:szCs w:val="32"/>
        </w:rPr>
        <w:t>12月23日11:00</w:t>
      </w:r>
      <w:r>
        <w:rPr>
          <w:rFonts w:hint="eastAsia" w:ascii="仿宋" w:hAnsi="仿宋" w:eastAsia="仿宋" w:cs="仿宋"/>
          <w:sz w:val="32"/>
          <w:szCs w:val="32"/>
        </w:rPr>
        <w:t>按照附件三选课相关表格模板中的“调整课容量”反馈。</w:t>
      </w:r>
    </w:p>
    <w:p w14:paraId="5154475C">
      <w:pPr>
        <w:numPr>
          <w:ilvl w:val="0"/>
          <w:numId w:val="2"/>
        </w:numPr>
        <w:tabs>
          <w:tab w:val="left" w:pos="312"/>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停开课</w:t>
      </w:r>
    </w:p>
    <w:p w14:paraId="13AE6394">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在必修限选和任选课退补选的两个阶段中，如需停开课程，请务必分别于</w:t>
      </w:r>
      <w:r>
        <w:rPr>
          <w:rFonts w:hint="eastAsia" w:ascii="仿宋" w:hAnsi="仿宋" w:eastAsia="仿宋" w:cs="仿宋"/>
          <w:b/>
          <w:bCs/>
          <w:sz w:val="32"/>
          <w:szCs w:val="32"/>
        </w:rPr>
        <w:t>12月26日11:00</w:t>
      </w:r>
      <w:r>
        <w:rPr>
          <w:rFonts w:hint="eastAsia" w:ascii="仿宋" w:hAnsi="仿宋" w:eastAsia="仿宋" w:cs="仿宋"/>
          <w:sz w:val="32"/>
          <w:szCs w:val="32"/>
        </w:rPr>
        <w:t>前反馈</w:t>
      </w:r>
      <w:r>
        <w:rPr>
          <w:rFonts w:hint="eastAsia" w:ascii="仿宋" w:hAnsi="仿宋" w:eastAsia="仿宋" w:cs="仿宋"/>
          <w:bCs/>
          <w:sz w:val="32"/>
          <w:szCs w:val="32"/>
        </w:rPr>
        <w:t>必修限选</w:t>
      </w:r>
      <w:r>
        <w:rPr>
          <w:rFonts w:hint="eastAsia" w:ascii="仿宋" w:hAnsi="仿宋" w:eastAsia="仿宋" w:cs="仿宋"/>
          <w:sz w:val="32"/>
          <w:szCs w:val="32"/>
        </w:rPr>
        <w:t>课停开课数据，</w:t>
      </w:r>
      <w:r>
        <w:rPr>
          <w:rFonts w:hint="eastAsia" w:ascii="仿宋" w:hAnsi="仿宋" w:eastAsia="仿宋" w:cs="仿宋"/>
          <w:b/>
          <w:bCs/>
          <w:sz w:val="32"/>
          <w:szCs w:val="32"/>
        </w:rPr>
        <w:t>1月2日11:00</w:t>
      </w:r>
      <w:r>
        <w:rPr>
          <w:rFonts w:hint="eastAsia" w:ascii="仿宋" w:hAnsi="仿宋" w:eastAsia="仿宋" w:cs="仿宋"/>
          <w:sz w:val="32"/>
          <w:szCs w:val="32"/>
        </w:rPr>
        <w:t>前反馈</w:t>
      </w:r>
      <w:r>
        <w:rPr>
          <w:rFonts w:hint="eastAsia" w:ascii="仿宋" w:hAnsi="仿宋" w:eastAsia="仿宋" w:cs="仿宋"/>
          <w:bCs/>
          <w:sz w:val="32"/>
          <w:szCs w:val="32"/>
        </w:rPr>
        <w:t>任选课</w:t>
      </w:r>
      <w:r>
        <w:rPr>
          <w:rFonts w:hint="eastAsia" w:ascii="仿宋" w:hAnsi="仿宋" w:eastAsia="仿宋" w:cs="仿宋"/>
          <w:sz w:val="32"/>
          <w:szCs w:val="32"/>
        </w:rPr>
        <w:t>停开课数据，模板见附件三选课相关表格模板中的“停开课”。</w:t>
      </w:r>
    </w:p>
    <w:p w14:paraId="2BB1EC55">
      <w:pPr>
        <w:spacing w:before="100" w:beforeAutospacing="1"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三、研究生科数据准备</w:t>
      </w:r>
    </w:p>
    <w:p w14:paraId="2D3CC94A">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 调整课容量</w:t>
      </w:r>
    </w:p>
    <w:p w14:paraId="57808D49">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研究生课程容量调整由开课学院确定，如学生有课程扩容需求，请与开课学院沟通，开课学院综合考虑学生需求及课程授课资源确认是否调整课容。</w:t>
      </w:r>
      <w:r>
        <w:rPr>
          <w:rFonts w:hint="eastAsia" w:ascii="仿宋" w:hAnsi="仿宋" w:eastAsia="仿宋" w:cs="仿宋"/>
          <w:b/>
          <w:bCs/>
          <w:sz w:val="32"/>
          <w:szCs w:val="32"/>
        </w:rPr>
        <w:t>为避免退补选阶段反复调整课容量</w:t>
      </w:r>
      <w:r>
        <w:rPr>
          <w:rFonts w:hint="eastAsia" w:ascii="仿宋" w:hAnsi="仿宋" w:eastAsia="仿宋" w:cs="仿宋"/>
          <w:sz w:val="32"/>
          <w:szCs w:val="32"/>
        </w:rPr>
        <w:t>，维护选课公平性，如需扩容请于</w:t>
      </w:r>
      <w:r>
        <w:rPr>
          <w:rFonts w:hint="eastAsia" w:ascii="仿宋" w:hAnsi="仿宋" w:eastAsia="仿宋" w:cs="仿宋"/>
          <w:b/>
          <w:bCs/>
          <w:sz w:val="32"/>
          <w:szCs w:val="32"/>
        </w:rPr>
        <w:t>2026年1月8日17:00前，按照附件三选课相关表格模板中的“调整课容量”反馈</w:t>
      </w:r>
      <w:r>
        <w:rPr>
          <w:rFonts w:hint="eastAsia" w:ascii="仿宋" w:hAnsi="仿宋" w:eastAsia="仿宋" w:cs="仿宋"/>
          <w:sz w:val="32"/>
          <w:szCs w:val="32"/>
        </w:rPr>
        <w:t>。</w:t>
      </w:r>
    </w:p>
    <w:p w14:paraId="74F07B2F">
      <w:pPr>
        <w:numPr>
          <w:ilvl w:val="0"/>
          <w:numId w:val="3"/>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停开课</w:t>
      </w:r>
    </w:p>
    <w:p w14:paraId="1CD0531E">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研究生选课阶段结束后，需填报研究生停开课数据，</w:t>
      </w:r>
      <w:r>
        <w:rPr>
          <w:rFonts w:hint="eastAsia" w:ascii="仿宋" w:hAnsi="仿宋" w:eastAsia="仿宋" w:cs="仿宋"/>
          <w:b/>
          <w:bCs/>
          <w:sz w:val="32"/>
          <w:szCs w:val="32"/>
        </w:rPr>
        <w:t>于2026年1月12日17:00</w:t>
      </w:r>
      <w:r>
        <w:rPr>
          <w:rFonts w:hint="eastAsia" w:ascii="仿宋" w:hAnsi="仿宋" w:eastAsia="仿宋" w:cs="仿宋"/>
          <w:sz w:val="32"/>
          <w:szCs w:val="32"/>
        </w:rPr>
        <w:t>前反馈，模板见附件三选课相关表格模板中的“停开课”。</w:t>
      </w:r>
    </w:p>
    <w:p w14:paraId="33A576CB">
      <w:pPr>
        <w:numPr>
          <w:ilvl w:val="0"/>
          <w:numId w:val="4"/>
        </w:numPr>
        <w:spacing w:before="100" w:beforeAutospacing="1"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本研互选课程重要说明</w:t>
      </w:r>
    </w:p>
    <w:p w14:paraId="4AE775C2">
      <w:pPr>
        <w:numPr>
          <w:ilvl w:val="0"/>
          <w:numId w:val="5"/>
        </w:numPr>
        <w:spacing w:line="360" w:lineRule="auto"/>
        <w:ind w:firstLine="640" w:firstLineChars="200"/>
        <w:rPr>
          <w:rFonts w:ascii="仿宋" w:hAnsi="仿宋" w:eastAsia="仿宋" w:cs="仿宋"/>
          <w:b/>
          <w:sz w:val="32"/>
          <w:szCs w:val="32"/>
        </w:rPr>
      </w:pPr>
      <w:r>
        <w:rPr>
          <w:rFonts w:hint="eastAsia" w:ascii="仿宋" w:hAnsi="仿宋" w:eastAsia="仿宋" w:cs="仿宋"/>
          <w:color w:val="000000"/>
          <w:sz w:val="32"/>
          <w:szCs w:val="32"/>
        </w:rPr>
        <w:t>詹天佑学院本科生，在本科生选课阶段（1-4、7-8阶段），可直接通过教务系统选修所需修读的本科生和研究生课程。</w:t>
      </w:r>
    </w:p>
    <w:p w14:paraId="1511CE18">
      <w:pPr>
        <w:numPr>
          <w:ilvl w:val="0"/>
          <w:numId w:val="5"/>
        </w:numPr>
        <w:spacing w:line="360" w:lineRule="auto"/>
        <w:ind w:firstLine="640" w:firstLineChars="200"/>
        <w:rPr>
          <w:rFonts w:ascii="仿宋" w:hAnsi="仿宋" w:eastAsia="仿宋" w:cs="仿宋"/>
          <w:color w:val="000000"/>
          <w:sz w:val="32"/>
          <w:szCs w:val="32"/>
        </w:rPr>
      </w:pPr>
      <w:r>
        <w:rPr>
          <w:rFonts w:hint="eastAsia" w:ascii="仿宋" w:hAnsi="仿宋" w:eastAsia="仿宋" w:cs="仿宋"/>
          <w:sz w:val="32"/>
          <w:szCs w:val="32"/>
        </w:rPr>
        <w:t>本次选课继续开放本研互选课程选课，学生可以跨培养层次选修课程</w:t>
      </w:r>
      <w:r>
        <w:rPr>
          <w:rFonts w:hint="eastAsia" w:ascii="仿宋" w:hAnsi="仿宋" w:eastAsia="仿宋" w:cs="仿宋"/>
          <w:color w:val="000000"/>
          <w:sz w:val="32"/>
          <w:szCs w:val="32"/>
        </w:rPr>
        <w:t>。请同学们认真考虑，选课确认后不能退课，课程成绩将根据《北京交通大学成绩管理办法》如实、完整记录在学生成绩单中。</w:t>
      </w:r>
    </w:p>
    <w:p w14:paraId="7A766B98">
      <w:pPr>
        <w:numPr>
          <w:ilvl w:val="0"/>
          <w:numId w:val="5"/>
        </w:numPr>
        <w:spacing w:line="360" w:lineRule="auto"/>
        <w:ind w:firstLine="640" w:firstLineChars="200"/>
        <w:rPr>
          <w:rFonts w:ascii="仿宋" w:hAnsi="仿宋" w:eastAsia="仿宋" w:cs="仿宋"/>
          <w:b/>
          <w:sz w:val="32"/>
          <w:szCs w:val="32"/>
        </w:rPr>
      </w:pPr>
      <w:r>
        <w:rPr>
          <w:rFonts w:hint="eastAsia" w:ascii="仿宋" w:hAnsi="仿宋" w:eastAsia="仿宋" w:cs="仿宋"/>
          <w:color w:val="000000"/>
          <w:sz w:val="32"/>
          <w:szCs w:val="32"/>
        </w:rPr>
        <w:t>请各开课学院重点核对本研互选课程课容量设置，确认詹天佑学院及卓越工程师学院的本研互选课需求是否满足落实。</w:t>
      </w:r>
    </w:p>
    <w:p w14:paraId="3663564A">
      <w:pPr>
        <w:spacing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五、学生选课指导相关工作</w:t>
      </w:r>
    </w:p>
    <w:p w14:paraId="79E09F61">
      <w:p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学生选课前的选课宣讲培训对于学生顺利完成学业起到了至关重要的作用，请各学院切实做好选课宣讲培训。</w:t>
      </w:r>
    </w:p>
    <w:p w14:paraId="2F6C6132">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请各学院充分利用线上、线下等多种方式做好学生选课宣讲培训工作。各学院要结合集中培训和个别帮扶全方面为学生选课做好教学服务和管理工作，确保每一位学生按时完成各个阶段选课操作。</w:t>
      </w:r>
    </w:p>
    <w:p w14:paraId="3BCCB31B">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在学生选课过程中，请密切关注学生选课进度，特别注意避免忘选、漏选；如有停开课，需提示学生及时补选；叮嘱学生仔细查看选课限制说明，防止误选、错选等情况发生；选课结束后，提醒学生认真核对课表，选课结果以选课结束后的系统数据为准，避免漏选和忘记退选。</w:t>
      </w:r>
    </w:p>
    <w:p w14:paraId="165067F3">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本科选课第一阶段提志愿结束后，系统会进行自动抽签。在第二阶段开始后，系统会保留随机分配的必修、限选课堂的时间为3小时，如学生在第二阶段开始后3小时内不确认，系统将自动释放该课堂课容，供其他学生选课。</w:t>
      </w:r>
    </w:p>
    <w:p w14:paraId="7D77A5F5">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本科生的大学英语、计算机类限选课及体育任选课，每类课程每人每学期至多可选中一门，且大学英语须从低到高修读相应级别课程。</w:t>
      </w:r>
    </w:p>
    <w:p w14:paraId="261E44AF">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本科生退补选期间每天晚上22:30至第二天9:00选课系统暂时关闭维护数据。</w:t>
      </w:r>
    </w:p>
    <w:p w14:paraId="6905832E">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研究生选课务必按照“查看培养方案——添加计划课程——选课——确认选课成功”的步骤进行选课。</w:t>
      </w:r>
    </w:p>
    <w:p w14:paraId="2D9FDB3B">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研究生思想政治理论公共课实行分班</w:t>
      </w:r>
      <w:r>
        <w:rPr>
          <w:rFonts w:hint="eastAsia" w:ascii="仿宋" w:hAnsi="仿宋" w:eastAsia="仿宋" w:cs="仿宋"/>
          <w:sz w:val="32"/>
          <w:szCs w:val="32"/>
        </w:rPr>
        <w:t>限选，学院专业课会避开政治课时间，因此</w:t>
      </w:r>
      <w:r>
        <w:rPr>
          <w:rFonts w:hint="eastAsia" w:ascii="仿宋" w:hAnsi="仿宋" w:eastAsia="仿宋" w:cs="仿宋"/>
          <w:color w:val="000000"/>
          <w:sz w:val="32"/>
          <w:szCs w:val="32"/>
        </w:rPr>
        <w:t>同学们只能按照规定的政治课时间选择此类课程。分班不替代学生选课，也不强制学生选修分班安排的课程，同学们可以根据导师的建议和自己的情况选择下学期要修的课程。</w:t>
      </w:r>
    </w:p>
    <w:p w14:paraId="008FF243">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唐山校区和海淀校区研究生同时在教务系统中选课，修读所在校区开设的课程。根据学校相关规定和要求，不允许跨校区选课。</w:t>
      </w:r>
    </w:p>
    <w:p w14:paraId="74ED2B21">
      <w:pPr>
        <w:numPr>
          <w:ilvl w:val="0"/>
          <w:numId w:val="6"/>
        </w:numPr>
        <w:spacing w:line="360" w:lineRule="auto"/>
        <w:ind w:firstLine="480" w:firstLineChars="150"/>
        <w:rPr>
          <w:rFonts w:ascii="仿宋" w:hAnsi="仿宋" w:eastAsia="仿宋" w:cs="仿宋"/>
          <w:color w:val="000000"/>
          <w:sz w:val="32"/>
          <w:szCs w:val="32"/>
        </w:rPr>
      </w:pPr>
      <w:r>
        <w:rPr>
          <w:rFonts w:hint="eastAsia" w:ascii="仿宋" w:hAnsi="仿宋" w:eastAsia="仿宋" w:cs="仿宋"/>
          <w:color w:val="000000"/>
          <w:sz w:val="32"/>
          <w:szCs w:val="32"/>
        </w:rPr>
        <w:t>按照《北京交通大学选课管理办法》选课结束后，不再办理任何退课或补选课；学生不得参加未选中课程的学习和考核，擅自参加的，所取得课程成绩无效。</w:t>
      </w:r>
    </w:p>
    <w:p w14:paraId="67C41783">
      <w:pPr>
        <w:numPr>
          <w:ilvl w:val="0"/>
          <w:numId w:val="6"/>
        </w:numPr>
        <w:spacing w:line="360" w:lineRule="auto"/>
        <w:ind w:firstLine="480" w:firstLineChars="150"/>
        <w:rPr>
          <w:rFonts w:ascii="仿宋" w:hAnsi="仿宋" w:eastAsia="仿宋" w:cs="仿宋"/>
          <w:b/>
          <w:color w:val="000000"/>
          <w:sz w:val="32"/>
          <w:szCs w:val="32"/>
        </w:rPr>
      </w:pPr>
      <w:r>
        <w:rPr>
          <w:rFonts w:hint="eastAsia" w:ascii="仿宋" w:hAnsi="仿宋" w:eastAsia="仿宋" w:cs="仿宋"/>
          <w:color w:val="000000"/>
          <w:sz w:val="32"/>
          <w:szCs w:val="32"/>
        </w:rPr>
        <w:t>根据学校总体安排，下学期开学第一、二周学生可以根据第一周的听课情况进行课程退补选。任课教师可在下学期开学</w:t>
      </w:r>
      <w:r>
        <w:rPr>
          <w:rFonts w:hint="eastAsia" w:ascii="仿宋" w:hAnsi="仿宋" w:eastAsia="仿宋" w:cs="仿宋"/>
          <w:bCs/>
          <w:color w:val="000000"/>
          <w:sz w:val="32"/>
          <w:szCs w:val="32"/>
        </w:rPr>
        <w:t>前使用</w:t>
      </w:r>
      <w:r>
        <w:rPr>
          <w:rFonts w:hint="eastAsia" w:ascii="仿宋" w:hAnsi="仿宋" w:eastAsia="仿宋" w:cs="仿宋"/>
          <w:color w:val="000000"/>
          <w:sz w:val="32"/>
          <w:szCs w:val="32"/>
        </w:rPr>
        <w:t>教务系统打印</w:t>
      </w:r>
      <w:r>
        <w:rPr>
          <w:rFonts w:hint="eastAsia" w:ascii="仿宋" w:hAnsi="仿宋" w:eastAsia="仿宋" w:cs="仿宋"/>
          <w:bCs/>
          <w:color w:val="000000"/>
          <w:sz w:val="32"/>
          <w:szCs w:val="32"/>
        </w:rPr>
        <w:t>初步选课名单</w:t>
      </w:r>
      <w:r>
        <w:rPr>
          <w:rFonts w:hint="eastAsia" w:ascii="仿宋" w:hAnsi="仿宋" w:eastAsia="仿宋" w:cs="仿宋"/>
          <w:color w:val="000000"/>
          <w:sz w:val="32"/>
          <w:szCs w:val="32"/>
        </w:rPr>
        <w:t>。开学</w:t>
      </w:r>
      <w:r>
        <w:rPr>
          <w:rFonts w:hint="eastAsia" w:ascii="仿宋" w:hAnsi="仿宋" w:eastAsia="仿宋" w:cs="仿宋"/>
          <w:b/>
          <w:color w:val="000000"/>
          <w:sz w:val="32"/>
          <w:szCs w:val="32"/>
        </w:rPr>
        <w:t>第2周周三(3月11日)以后，可打印出最终选课名单。</w:t>
      </w:r>
    </w:p>
    <w:p w14:paraId="5A690918">
      <w:pPr>
        <w:spacing w:before="100" w:beforeAutospacing="1" w:line="360" w:lineRule="auto"/>
        <w:ind w:firstLine="643" w:firstLineChars="200"/>
        <w:rPr>
          <w:rFonts w:ascii="仿宋" w:hAnsi="仿宋" w:eastAsia="仿宋" w:cs="仿宋"/>
          <w:b/>
          <w:sz w:val="32"/>
          <w:szCs w:val="32"/>
        </w:rPr>
      </w:pPr>
      <w:r>
        <w:rPr>
          <w:rFonts w:hint="eastAsia" w:ascii="仿宋" w:hAnsi="仿宋" w:eastAsia="仿宋" w:cs="仿宋"/>
          <w:b/>
          <w:sz w:val="32"/>
          <w:szCs w:val="32"/>
        </w:rPr>
        <w:t>六、联系方式</w:t>
      </w:r>
    </w:p>
    <w:p w14:paraId="711A491B">
      <w:pPr>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请各学院教学科和研究生科做好学生选课咨询解答工作，对于学生反映的相关问题，先核实情况再做初步判断，如还有问题，可随时联系教学运行中心。</w:t>
      </w:r>
    </w:p>
    <w:p w14:paraId="28B0F5CB">
      <w:pPr>
        <w:spacing w:line="360" w:lineRule="auto"/>
        <w:ind w:firstLine="643" w:firstLineChars="200"/>
        <w:rPr>
          <w:rFonts w:ascii="仿宋" w:hAnsi="仿宋" w:eastAsia="仿宋" w:cs="仿宋"/>
          <w:color w:val="000000"/>
          <w:sz w:val="32"/>
          <w:szCs w:val="32"/>
        </w:rPr>
      </w:pPr>
      <w:r>
        <w:rPr>
          <w:rFonts w:hint="eastAsia" w:ascii="仿宋" w:hAnsi="仿宋" w:eastAsia="仿宋" w:cs="仿宋"/>
          <w:b/>
          <w:color w:val="000000"/>
          <w:sz w:val="32"/>
          <w:szCs w:val="32"/>
        </w:rPr>
        <w:t>联系人：</w:t>
      </w:r>
      <w:r>
        <w:rPr>
          <w:rFonts w:hint="eastAsia" w:ascii="仿宋" w:hAnsi="仿宋" w:eastAsia="仿宋" w:cs="仿宋"/>
          <w:color w:val="000000"/>
          <w:sz w:val="32"/>
          <w:szCs w:val="32"/>
        </w:rPr>
        <w:t xml:space="preserve">邹茜阳 常欢 51688093/4101 </w:t>
      </w:r>
      <w:r>
        <w:rPr>
          <w:rFonts w:hint="eastAsia" w:ascii="仿宋" w:hAnsi="仿宋" w:eastAsia="仿宋" w:cs="仿宋"/>
          <w:b/>
          <w:color w:val="000000"/>
          <w:sz w:val="32"/>
          <w:szCs w:val="32"/>
        </w:rPr>
        <w:t>邮箱：</w:t>
      </w:r>
      <w:r>
        <w:rPr>
          <w:rFonts w:hint="eastAsia" w:ascii="仿宋" w:hAnsi="仿宋" w:eastAsia="仿宋" w:cs="仿宋"/>
          <w:color w:val="000000"/>
          <w:sz w:val="32"/>
          <w:szCs w:val="32"/>
        </w:rPr>
        <w:t>qyzou@bjtu.edu.cn</w:t>
      </w:r>
    </w:p>
    <w:p w14:paraId="3E15BEC8">
      <w:pPr>
        <w:spacing w:line="360" w:lineRule="auto"/>
        <w:rPr>
          <w:rFonts w:ascii="仿宋" w:hAnsi="仿宋" w:eastAsia="仿宋" w:cs="仿宋"/>
          <w:color w:val="000000"/>
          <w:sz w:val="32"/>
          <w:szCs w:val="32"/>
        </w:rPr>
      </w:pPr>
    </w:p>
    <w:p w14:paraId="170CBEDC">
      <w:pPr>
        <w:spacing w:line="360" w:lineRule="auto"/>
        <w:rPr>
          <w:rFonts w:ascii="仿宋" w:hAnsi="仿宋" w:eastAsia="仿宋" w:cs="仿宋"/>
          <w:color w:val="000000"/>
          <w:sz w:val="32"/>
          <w:szCs w:val="32"/>
        </w:rPr>
      </w:pPr>
    </w:p>
    <w:p w14:paraId="3F89A7C6">
      <w:pPr>
        <w:spacing w:line="360" w:lineRule="auto"/>
        <w:ind w:left="4838" w:leftChars="2304" w:firstLine="960" w:firstLineChars="300"/>
        <w:rPr>
          <w:rFonts w:ascii="仿宋" w:hAnsi="仿宋" w:eastAsia="仿宋" w:cs="仿宋"/>
          <w:color w:val="000000"/>
          <w:sz w:val="32"/>
          <w:szCs w:val="32"/>
        </w:rPr>
      </w:pPr>
      <w:r>
        <w:rPr>
          <w:rFonts w:hint="eastAsia" w:ascii="仿宋" w:hAnsi="仿宋" w:eastAsia="仿宋" w:cs="仿宋"/>
          <w:color w:val="000000"/>
          <w:sz w:val="32"/>
          <w:szCs w:val="32"/>
        </w:rPr>
        <w:t>教学运行中心</w:t>
      </w:r>
    </w:p>
    <w:p w14:paraId="5EBD3078">
      <w:pPr>
        <w:spacing w:line="360" w:lineRule="auto"/>
        <w:ind w:left="4838" w:leftChars="2304"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2025年12月</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3A4146-5EFE-4594-90E1-CFEDBC012B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DC624F21-8B06-4B81-B3A4-BB8D63B9864F}"/>
  </w:font>
  <w:font w:name="仿宋">
    <w:panose1 w:val="02010609060101010101"/>
    <w:charset w:val="86"/>
    <w:family w:val="modern"/>
    <w:pitch w:val="default"/>
    <w:sig w:usb0="800002BF" w:usb1="38CF7CFA" w:usb2="00000016" w:usb3="00000000" w:csb0="00040001" w:csb1="00000000"/>
    <w:embedRegular r:id="rId3" w:fontKey="{1BACEEB1-9C7D-4C72-AB53-38ED6BDB549A}"/>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AF35D4"/>
    <w:multiLevelType w:val="singleLevel"/>
    <w:tmpl w:val="84AF35D4"/>
    <w:lvl w:ilvl="0" w:tentative="0">
      <w:start w:val="4"/>
      <w:numFmt w:val="chineseCounting"/>
      <w:suff w:val="nothing"/>
      <w:lvlText w:val="%1、"/>
      <w:lvlJc w:val="left"/>
      <w:rPr>
        <w:rFonts w:hint="eastAsia"/>
      </w:rPr>
    </w:lvl>
  </w:abstractNum>
  <w:abstractNum w:abstractNumId="1">
    <w:nsid w:val="A969AFAF"/>
    <w:multiLevelType w:val="singleLevel"/>
    <w:tmpl w:val="A969AFAF"/>
    <w:lvl w:ilvl="0" w:tentative="0">
      <w:start w:val="2"/>
      <w:numFmt w:val="decimal"/>
      <w:suff w:val="space"/>
      <w:lvlText w:val="%1."/>
      <w:lvlJc w:val="left"/>
    </w:lvl>
  </w:abstractNum>
  <w:abstractNum w:abstractNumId="2">
    <w:nsid w:val="D597DB2D"/>
    <w:multiLevelType w:val="singleLevel"/>
    <w:tmpl w:val="D597DB2D"/>
    <w:lvl w:ilvl="0" w:tentative="0">
      <w:start w:val="1"/>
      <w:numFmt w:val="decimal"/>
      <w:suff w:val="space"/>
      <w:lvlText w:val="%1."/>
      <w:lvlJc w:val="left"/>
      <w:rPr>
        <w:rFonts w:hint="default"/>
        <w:b w:val="0"/>
        <w:bCs w:val="0"/>
      </w:rPr>
    </w:lvl>
  </w:abstractNum>
  <w:abstractNum w:abstractNumId="3">
    <w:nsid w:val="3167E455"/>
    <w:multiLevelType w:val="singleLevel"/>
    <w:tmpl w:val="3167E455"/>
    <w:lvl w:ilvl="0" w:tentative="0">
      <w:start w:val="2"/>
      <w:numFmt w:val="decimal"/>
      <w:suff w:val="space"/>
      <w:lvlText w:val="%1."/>
      <w:lvlJc w:val="left"/>
    </w:lvl>
  </w:abstractNum>
  <w:abstractNum w:abstractNumId="4">
    <w:nsid w:val="385739F2"/>
    <w:multiLevelType w:val="singleLevel"/>
    <w:tmpl w:val="385739F2"/>
    <w:lvl w:ilvl="0" w:tentative="0">
      <w:start w:val="2"/>
      <w:numFmt w:val="decimal"/>
      <w:suff w:val="space"/>
      <w:lvlText w:val="%1."/>
      <w:lvlJc w:val="left"/>
    </w:lvl>
  </w:abstractNum>
  <w:abstractNum w:abstractNumId="5">
    <w:nsid w:val="485A97F7"/>
    <w:multiLevelType w:val="singleLevel"/>
    <w:tmpl w:val="485A97F7"/>
    <w:lvl w:ilvl="0" w:tentative="0">
      <w:start w:val="1"/>
      <w:numFmt w:val="decimal"/>
      <w:suff w:val="space"/>
      <w:lvlText w:val="%1."/>
      <w:lvlJc w:val="left"/>
      <w:rPr>
        <w:rFonts w:hint="default"/>
        <w:b w:val="0"/>
        <w:bCs w:val="0"/>
      </w:rPr>
    </w:lvl>
  </w:abstractNum>
  <w:num w:numId="1">
    <w:abstractNumId w:val="3"/>
  </w:num>
  <w:num w:numId="2">
    <w:abstractNumId w:val="1"/>
  </w:num>
  <w:num w:numId="3">
    <w:abstractNumId w:val="4"/>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93FCB"/>
    <w:rsid w:val="0000670B"/>
    <w:rsid w:val="00010C0E"/>
    <w:rsid w:val="00013332"/>
    <w:rsid w:val="000135E4"/>
    <w:rsid w:val="00015393"/>
    <w:rsid w:val="00024E19"/>
    <w:rsid w:val="00033DB3"/>
    <w:rsid w:val="00034ACD"/>
    <w:rsid w:val="00035486"/>
    <w:rsid w:val="0004268C"/>
    <w:rsid w:val="00044236"/>
    <w:rsid w:val="00044D55"/>
    <w:rsid w:val="0005512D"/>
    <w:rsid w:val="0005780A"/>
    <w:rsid w:val="00057D23"/>
    <w:rsid w:val="00067E74"/>
    <w:rsid w:val="00090460"/>
    <w:rsid w:val="00095FF6"/>
    <w:rsid w:val="000A42CB"/>
    <w:rsid w:val="000B42E8"/>
    <w:rsid w:val="000C69CB"/>
    <w:rsid w:val="000D1EB9"/>
    <w:rsid w:val="000E1D04"/>
    <w:rsid w:val="00105BE5"/>
    <w:rsid w:val="001178E7"/>
    <w:rsid w:val="00123361"/>
    <w:rsid w:val="00131577"/>
    <w:rsid w:val="00135E0F"/>
    <w:rsid w:val="00137A0D"/>
    <w:rsid w:val="00145545"/>
    <w:rsid w:val="00152AC5"/>
    <w:rsid w:val="00153FE3"/>
    <w:rsid w:val="00154952"/>
    <w:rsid w:val="001561B9"/>
    <w:rsid w:val="001745A0"/>
    <w:rsid w:val="00174A46"/>
    <w:rsid w:val="001A1A67"/>
    <w:rsid w:val="001A34C1"/>
    <w:rsid w:val="001A6668"/>
    <w:rsid w:val="001A66A8"/>
    <w:rsid w:val="001D15E1"/>
    <w:rsid w:val="001D5B9E"/>
    <w:rsid w:val="00201C6C"/>
    <w:rsid w:val="00203461"/>
    <w:rsid w:val="002106CC"/>
    <w:rsid w:val="00212F12"/>
    <w:rsid w:val="00220449"/>
    <w:rsid w:val="00220A77"/>
    <w:rsid w:val="00221F09"/>
    <w:rsid w:val="00224A9C"/>
    <w:rsid w:val="00226125"/>
    <w:rsid w:val="0024625C"/>
    <w:rsid w:val="002507C2"/>
    <w:rsid w:val="00250834"/>
    <w:rsid w:val="002536ED"/>
    <w:rsid w:val="002551CD"/>
    <w:rsid w:val="002653DB"/>
    <w:rsid w:val="00265BC8"/>
    <w:rsid w:val="002709E0"/>
    <w:rsid w:val="00276510"/>
    <w:rsid w:val="002774B1"/>
    <w:rsid w:val="002854DC"/>
    <w:rsid w:val="002A30DC"/>
    <w:rsid w:val="002A7066"/>
    <w:rsid w:val="002B29CA"/>
    <w:rsid w:val="002C0DA3"/>
    <w:rsid w:val="002C297B"/>
    <w:rsid w:val="002C2E45"/>
    <w:rsid w:val="002C4832"/>
    <w:rsid w:val="002D1A65"/>
    <w:rsid w:val="002D4CE7"/>
    <w:rsid w:val="002F2441"/>
    <w:rsid w:val="002F53AB"/>
    <w:rsid w:val="0030585B"/>
    <w:rsid w:val="00312881"/>
    <w:rsid w:val="0031771A"/>
    <w:rsid w:val="003305FB"/>
    <w:rsid w:val="00335258"/>
    <w:rsid w:val="003373C0"/>
    <w:rsid w:val="00342610"/>
    <w:rsid w:val="00342BC2"/>
    <w:rsid w:val="00352122"/>
    <w:rsid w:val="0035355B"/>
    <w:rsid w:val="00354522"/>
    <w:rsid w:val="00355B20"/>
    <w:rsid w:val="00356919"/>
    <w:rsid w:val="00361359"/>
    <w:rsid w:val="0036550B"/>
    <w:rsid w:val="00377D83"/>
    <w:rsid w:val="00383C5C"/>
    <w:rsid w:val="003855B7"/>
    <w:rsid w:val="003878CF"/>
    <w:rsid w:val="00397D4E"/>
    <w:rsid w:val="003A01AB"/>
    <w:rsid w:val="003A3EA5"/>
    <w:rsid w:val="003A41A4"/>
    <w:rsid w:val="003A70E7"/>
    <w:rsid w:val="003B4D49"/>
    <w:rsid w:val="003D08F4"/>
    <w:rsid w:val="003D1E0A"/>
    <w:rsid w:val="003D322D"/>
    <w:rsid w:val="003D4141"/>
    <w:rsid w:val="003E0F13"/>
    <w:rsid w:val="003E1853"/>
    <w:rsid w:val="003E663A"/>
    <w:rsid w:val="003F5969"/>
    <w:rsid w:val="003F677A"/>
    <w:rsid w:val="00403226"/>
    <w:rsid w:val="00404364"/>
    <w:rsid w:val="004056A5"/>
    <w:rsid w:val="00407D80"/>
    <w:rsid w:val="004106E7"/>
    <w:rsid w:val="00411455"/>
    <w:rsid w:val="00415272"/>
    <w:rsid w:val="0042596D"/>
    <w:rsid w:val="004270CA"/>
    <w:rsid w:val="00427173"/>
    <w:rsid w:val="00430403"/>
    <w:rsid w:val="00430F52"/>
    <w:rsid w:val="004362CF"/>
    <w:rsid w:val="00440541"/>
    <w:rsid w:val="004414CB"/>
    <w:rsid w:val="00443D2E"/>
    <w:rsid w:val="00443F6D"/>
    <w:rsid w:val="00447C1B"/>
    <w:rsid w:val="00453C4C"/>
    <w:rsid w:val="00454460"/>
    <w:rsid w:val="00456374"/>
    <w:rsid w:val="0047296F"/>
    <w:rsid w:val="0049251E"/>
    <w:rsid w:val="00495AA0"/>
    <w:rsid w:val="004A3C7C"/>
    <w:rsid w:val="004A5D37"/>
    <w:rsid w:val="004B0F61"/>
    <w:rsid w:val="004C27B5"/>
    <w:rsid w:val="004C4845"/>
    <w:rsid w:val="004D04F3"/>
    <w:rsid w:val="004D6710"/>
    <w:rsid w:val="004E0785"/>
    <w:rsid w:val="004E49DF"/>
    <w:rsid w:val="004E550A"/>
    <w:rsid w:val="004F36CD"/>
    <w:rsid w:val="004F521C"/>
    <w:rsid w:val="00501AB2"/>
    <w:rsid w:val="00504B51"/>
    <w:rsid w:val="0050533C"/>
    <w:rsid w:val="005116F9"/>
    <w:rsid w:val="00512B85"/>
    <w:rsid w:val="00514CFC"/>
    <w:rsid w:val="005158C5"/>
    <w:rsid w:val="00516F37"/>
    <w:rsid w:val="005203B2"/>
    <w:rsid w:val="00520F82"/>
    <w:rsid w:val="00524419"/>
    <w:rsid w:val="00553328"/>
    <w:rsid w:val="00553570"/>
    <w:rsid w:val="00554293"/>
    <w:rsid w:val="0056155D"/>
    <w:rsid w:val="00567544"/>
    <w:rsid w:val="00573ABB"/>
    <w:rsid w:val="00581A6F"/>
    <w:rsid w:val="00586738"/>
    <w:rsid w:val="00593F8B"/>
    <w:rsid w:val="005A025A"/>
    <w:rsid w:val="005A5F6E"/>
    <w:rsid w:val="005B1C43"/>
    <w:rsid w:val="005B2DDA"/>
    <w:rsid w:val="005C55B6"/>
    <w:rsid w:val="005C612F"/>
    <w:rsid w:val="005E1CED"/>
    <w:rsid w:val="005E1D54"/>
    <w:rsid w:val="005E3BBF"/>
    <w:rsid w:val="005E3FD1"/>
    <w:rsid w:val="005F7CD2"/>
    <w:rsid w:val="0060433F"/>
    <w:rsid w:val="006115E9"/>
    <w:rsid w:val="006153EB"/>
    <w:rsid w:val="00623175"/>
    <w:rsid w:val="00623270"/>
    <w:rsid w:val="00623FB9"/>
    <w:rsid w:val="0062486C"/>
    <w:rsid w:val="00627912"/>
    <w:rsid w:val="006308C5"/>
    <w:rsid w:val="0063477D"/>
    <w:rsid w:val="006362EA"/>
    <w:rsid w:val="0063788B"/>
    <w:rsid w:val="00640A1D"/>
    <w:rsid w:val="0064533B"/>
    <w:rsid w:val="00653A00"/>
    <w:rsid w:val="00655ACB"/>
    <w:rsid w:val="006655AD"/>
    <w:rsid w:val="00666689"/>
    <w:rsid w:val="00675992"/>
    <w:rsid w:val="00683536"/>
    <w:rsid w:val="00683579"/>
    <w:rsid w:val="006844F3"/>
    <w:rsid w:val="0068593E"/>
    <w:rsid w:val="006916DD"/>
    <w:rsid w:val="00692EC1"/>
    <w:rsid w:val="006A6E39"/>
    <w:rsid w:val="006A7BCA"/>
    <w:rsid w:val="006B0831"/>
    <w:rsid w:val="006C137F"/>
    <w:rsid w:val="006C46E7"/>
    <w:rsid w:val="006C6F55"/>
    <w:rsid w:val="006D1F66"/>
    <w:rsid w:val="006D7D2E"/>
    <w:rsid w:val="006E44E8"/>
    <w:rsid w:val="006E6FF0"/>
    <w:rsid w:val="006E7817"/>
    <w:rsid w:val="006F24FD"/>
    <w:rsid w:val="006F319B"/>
    <w:rsid w:val="00700C25"/>
    <w:rsid w:val="0070456B"/>
    <w:rsid w:val="00710BE9"/>
    <w:rsid w:val="00717F98"/>
    <w:rsid w:val="00740E39"/>
    <w:rsid w:val="00741DE6"/>
    <w:rsid w:val="007471C2"/>
    <w:rsid w:val="00753E29"/>
    <w:rsid w:val="00753FC0"/>
    <w:rsid w:val="00757025"/>
    <w:rsid w:val="007612B2"/>
    <w:rsid w:val="00764419"/>
    <w:rsid w:val="00775059"/>
    <w:rsid w:val="00775066"/>
    <w:rsid w:val="00776F22"/>
    <w:rsid w:val="007830C4"/>
    <w:rsid w:val="0079289E"/>
    <w:rsid w:val="00797999"/>
    <w:rsid w:val="007A4E3E"/>
    <w:rsid w:val="007A513E"/>
    <w:rsid w:val="007A7174"/>
    <w:rsid w:val="007C30FB"/>
    <w:rsid w:val="007C6587"/>
    <w:rsid w:val="007D0ED4"/>
    <w:rsid w:val="007D3463"/>
    <w:rsid w:val="007D4B70"/>
    <w:rsid w:val="007D542C"/>
    <w:rsid w:val="007D58E3"/>
    <w:rsid w:val="007D639E"/>
    <w:rsid w:val="007E161F"/>
    <w:rsid w:val="007E4889"/>
    <w:rsid w:val="007F182C"/>
    <w:rsid w:val="0080224B"/>
    <w:rsid w:val="00815189"/>
    <w:rsid w:val="008177D8"/>
    <w:rsid w:val="00821DBA"/>
    <w:rsid w:val="0082305E"/>
    <w:rsid w:val="00841D7E"/>
    <w:rsid w:val="008529D7"/>
    <w:rsid w:val="00861EA6"/>
    <w:rsid w:val="00863EDD"/>
    <w:rsid w:val="00864BFD"/>
    <w:rsid w:val="00865FD1"/>
    <w:rsid w:val="00877423"/>
    <w:rsid w:val="00883316"/>
    <w:rsid w:val="00886D6D"/>
    <w:rsid w:val="00891D3B"/>
    <w:rsid w:val="0089585D"/>
    <w:rsid w:val="0089592A"/>
    <w:rsid w:val="00896D0C"/>
    <w:rsid w:val="008A3691"/>
    <w:rsid w:val="008A5642"/>
    <w:rsid w:val="008A7681"/>
    <w:rsid w:val="008B3476"/>
    <w:rsid w:val="008B6E81"/>
    <w:rsid w:val="008C092C"/>
    <w:rsid w:val="008C2327"/>
    <w:rsid w:val="008C3E5F"/>
    <w:rsid w:val="008C5875"/>
    <w:rsid w:val="008C6B5B"/>
    <w:rsid w:val="008D4141"/>
    <w:rsid w:val="008D49CE"/>
    <w:rsid w:val="008E18B6"/>
    <w:rsid w:val="008E64C3"/>
    <w:rsid w:val="008F47B9"/>
    <w:rsid w:val="008F6638"/>
    <w:rsid w:val="0091062B"/>
    <w:rsid w:val="00920B41"/>
    <w:rsid w:val="0092581A"/>
    <w:rsid w:val="00931CD2"/>
    <w:rsid w:val="009375FD"/>
    <w:rsid w:val="0093762A"/>
    <w:rsid w:val="00937654"/>
    <w:rsid w:val="0095110E"/>
    <w:rsid w:val="00952477"/>
    <w:rsid w:val="00963349"/>
    <w:rsid w:val="00971277"/>
    <w:rsid w:val="0097252A"/>
    <w:rsid w:val="00976BC3"/>
    <w:rsid w:val="0099315B"/>
    <w:rsid w:val="00994219"/>
    <w:rsid w:val="009949C8"/>
    <w:rsid w:val="00995745"/>
    <w:rsid w:val="0099669F"/>
    <w:rsid w:val="00997DFD"/>
    <w:rsid w:val="009A4119"/>
    <w:rsid w:val="009A4BF2"/>
    <w:rsid w:val="009B2AA5"/>
    <w:rsid w:val="009B5B9E"/>
    <w:rsid w:val="009B7811"/>
    <w:rsid w:val="009C4C73"/>
    <w:rsid w:val="009D3C74"/>
    <w:rsid w:val="009E1230"/>
    <w:rsid w:val="009E1A48"/>
    <w:rsid w:val="009E6E62"/>
    <w:rsid w:val="009E70E3"/>
    <w:rsid w:val="009F3A0F"/>
    <w:rsid w:val="00A074D2"/>
    <w:rsid w:val="00A07A78"/>
    <w:rsid w:val="00A10A42"/>
    <w:rsid w:val="00A168EC"/>
    <w:rsid w:val="00A220EC"/>
    <w:rsid w:val="00A25FF3"/>
    <w:rsid w:val="00A32746"/>
    <w:rsid w:val="00A34DE5"/>
    <w:rsid w:val="00A42CF0"/>
    <w:rsid w:val="00A46B2C"/>
    <w:rsid w:val="00A5070E"/>
    <w:rsid w:val="00A53F38"/>
    <w:rsid w:val="00A55530"/>
    <w:rsid w:val="00A64641"/>
    <w:rsid w:val="00A64B99"/>
    <w:rsid w:val="00A7017B"/>
    <w:rsid w:val="00A80318"/>
    <w:rsid w:val="00A82016"/>
    <w:rsid w:val="00A84B93"/>
    <w:rsid w:val="00A90F4F"/>
    <w:rsid w:val="00A92C83"/>
    <w:rsid w:val="00A9542C"/>
    <w:rsid w:val="00AA4F32"/>
    <w:rsid w:val="00AA631A"/>
    <w:rsid w:val="00AC24F0"/>
    <w:rsid w:val="00AC6374"/>
    <w:rsid w:val="00AD3172"/>
    <w:rsid w:val="00AE6187"/>
    <w:rsid w:val="00B0594A"/>
    <w:rsid w:val="00B065EE"/>
    <w:rsid w:val="00B10CDE"/>
    <w:rsid w:val="00B16B6F"/>
    <w:rsid w:val="00B307BF"/>
    <w:rsid w:val="00B35EC2"/>
    <w:rsid w:val="00B37822"/>
    <w:rsid w:val="00B43F9B"/>
    <w:rsid w:val="00B44500"/>
    <w:rsid w:val="00B4772C"/>
    <w:rsid w:val="00B6488F"/>
    <w:rsid w:val="00B713AD"/>
    <w:rsid w:val="00B77D8D"/>
    <w:rsid w:val="00B801A6"/>
    <w:rsid w:val="00B82AD1"/>
    <w:rsid w:val="00B965E6"/>
    <w:rsid w:val="00BA0789"/>
    <w:rsid w:val="00BA3E89"/>
    <w:rsid w:val="00BA4C0A"/>
    <w:rsid w:val="00BB2DB6"/>
    <w:rsid w:val="00BB38B7"/>
    <w:rsid w:val="00BC0295"/>
    <w:rsid w:val="00BC25ED"/>
    <w:rsid w:val="00BC417D"/>
    <w:rsid w:val="00BC4D5F"/>
    <w:rsid w:val="00BC69B3"/>
    <w:rsid w:val="00BC70BF"/>
    <w:rsid w:val="00BE1638"/>
    <w:rsid w:val="00BE49D1"/>
    <w:rsid w:val="00BF24F3"/>
    <w:rsid w:val="00BF261A"/>
    <w:rsid w:val="00BF63B0"/>
    <w:rsid w:val="00BF7CC8"/>
    <w:rsid w:val="00C02228"/>
    <w:rsid w:val="00C1247C"/>
    <w:rsid w:val="00C15B50"/>
    <w:rsid w:val="00C16098"/>
    <w:rsid w:val="00C17D46"/>
    <w:rsid w:val="00C233E9"/>
    <w:rsid w:val="00C3341E"/>
    <w:rsid w:val="00C44902"/>
    <w:rsid w:val="00C5042B"/>
    <w:rsid w:val="00C56E69"/>
    <w:rsid w:val="00C56F3A"/>
    <w:rsid w:val="00C627BF"/>
    <w:rsid w:val="00C76B12"/>
    <w:rsid w:val="00C85256"/>
    <w:rsid w:val="00C86852"/>
    <w:rsid w:val="00C95304"/>
    <w:rsid w:val="00C9573E"/>
    <w:rsid w:val="00C964AA"/>
    <w:rsid w:val="00C96668"/>
    <w:rsid w:val="00C97E21"/>
    <w:rsid w:val="00CA233C"/>
    <w:rsid w:val="00CB192A"/>
    <w:rsid w:val="00CB642F"/>
    <w:rsid w:val="00CD0A99"/>
    <w:rsid w:val="00CD3036"/>
    <w:rsid w:val="00CD59A4"/>
    <w:rsid w:val="00CE0911"/>
    <w:rsid w:val="00CF1B0A"/>
    <w:rsid w:val="00CF5F3F"/>
    <w:rsid w:val="00D014C7"/>
    <w:rsid w:val="00D01801"/>
    <w:rsid w:val="00D06D19"/>
    <w:rsid w:val="00D11489"/>
    <w:rsid w:val="00D21FD7"/>
    <w:rsid w:val="00D22395"/>
    <w:rsid w:val="00D26FD7"/>
    <w:rsid w:val="00D3085A"/>
    <w:rsid w:val="00D509D1"/>
    <w:rsid w:val="00D51CFD"/>
    <w:rsid w:val="00D548B2"/>
    <w:rsid w:val="00D54C63"/>
    <w:rsid w:val="00D54FA9"/>
    <w:rsid w:val="00D552D6"/>
    <w:rsid w:val="00D63DFF"/>
    <w:rsid w:val="00D65E79"/>
    <w:rsid w:val="00D73107"/>
    <w:rsid w:val="00D73F4C"/>
    <w:rsid w:val="00D76AB2"/>
    <w:rsid w:val="00D852B9"/>
    <w:rsid w:val="00D8572F"/>
    <w:rsid w:val="00D8694A"/>
    <w:rsid w:val="00D87175"/>
    <w:rsid w:val="00D873BB"/>
    <w:rsid w:val="00D97950"/>
    <w:rsid w:val="00DA128A"/>
    <w:rsid w:val="00DA58E8"/>
    <w:rsid w:val="00DB4BC6"/>
    <w:rsid w:val="00DC3439"/>
    <w:rsid w:val="00DD045E"/>
    <w:rsid w:val="00DD7ADB"/>
    <w:rsid w:val="00DF25B8"/>
    <w:rsid w:val="00E04EA0"/>
    <w:rsid w:val="00E05DFF"/>
    <w:rsid w:val="00E16BC2"/>
    <w:rsid w:val="00E210E7"/>
    <w:rsid w:val="00E26A6E"/>
    <w:rsid w:val="00E2725B"/>
    <w:rsid w:val="00E3367F"/>
    <w:rsid w:val="00E376AC"/>
    <w:rsid w:val="00E42FF7"/>
    <w:rsid w:val="00E6029E"/>
    <w:rsid w:val="00E64CC5"/>
    <w:rsid w:val="00E64D96"/>
    <w:rsid w:val="00E703B2"/>
    <w:rsid w:val="00E930E9"/>
    <w:rsid w:val="00EA141E"/>
    <w:rsid w:val="00EA17F2"/>
    <w:rsid w:val="00EA3914"/>
    <w:rsid w:val="00EA5EBC"/>
    <w:rsid w:val="00EB1B95"/>
    <w:rsid w:val="00EB3B26"/>
    <w:rsid w:val="00EB462D"/>
    <w:rsid w:val="00EB544F"/>
    <w:rsid w:val="00EC12D9"/>
    <w:rsid w:val="00EC196B"/>
    <w:rsid w:val="00EC6E31"/>
    <w:rsid w:val="00ED4A36"/>
    <w:rsid w:val="00ED68B8"/>
    <w:rsid w:val="00EF593E"/>
    <w:rsid w:val="00EF729D"/>
    <w:rsid w:val="00F00703"/>
    <w:rsid w:val="00F01AB8"/>
    <w:rsid w:val="00F02DB6"/>
    <w:rsid w:val="00F02E68"/>
    <w:rsid w:val="00F0303F"/>
    <w:rsid w:val="00F04960"/>
    <w:rsid w:val="00F06A59"/>
    <w:rsid w:val="00F11E8C"/>
    <w:rsid w:val="00F14D48"/>
    <w:rsid w:val="00F17C5D"/>
    <w:rsid w:val="00F214A4"/>
    <w:rsid w:val="00F25917"/>
    <w:rsid w:val="00F30985"/>
    <w:rsid w:val="00F30D16"/>
    <w:rsid w:val="00F4015E"/>
    <w:rsid w:val="00F42855"/>
    <w:rsid w:val="00F44F68"/>
    <w:rsid w:val="00F45214"/>
    <w:rsid w:val="00F568FD"/>
    <w:rsid w:val="00F636F5"/>
    <w:rsid w:val="00F64F44"/>
    <w:rsid w:val="00F77EA9"/>
    <w:rsid w:val="00F828EB"/>
    <w:rsid w:val="00F967EC"/>
    <w:rsid w:val="00F96D01"/>
    <w:rsid w:val="00F975B6"/>
    <w:rsid w:val="00FA3F93"/>
    <w:rsid w:val="00FA47C8"/>
    <w:rsid w:val="00FB041E"/>
    <w:rsid w:val="00FB3D09"/>
    <w:rsid w:val="00FD15FD"/>
    <w:rsid w:val="00FD3712"/>
    <w:rsid w:val="00FF2EDC"/>
    <w:rsid w:val="00FF537A"/>
    <w:rsid w:val="00FF68CC"/>
    <w:rsid w:val="01216834"/>
    <w:rsid w:val="04D07A99"/>
    <w:rsid w:val="05632134"/>
    <w:rsid w:val="082F4AD6"/>
    <w:rsid w:val="09F45FD8"/>
    <w:rsid w:val="0A7E1D45"/>
    <w:rsid w:val="0BD5743A"/>
    <w:rsid w:val="0D11181F"/>
    <w:rsid w:val="0DB8731C"/>
    <w:rsid w:val="0F527130"/>
    <w:rsid w:val="14447B5C"/>
    <w:rsid w:val="170D2487"/>
    <w:rsid w:val="18993FCB"/>
    <w:rsid w:val="189F35B2"/>
    <w:rsid w:val="1C961170"/>
    <w:rsid w:val="1FC92F10"/>
    <w:rsid w:val="28691715"/>
    <w:rsid w:val="28DD2C5E"/>
    <w:rsid w:val="29AD336D"/>
    <w:rsid w:val="2A420242"/>
    <w:rsid w:val="2ACC3E5E"/>
    <w:rsid w:val="2C5D7173"/>
    <w:rsid w:val="2D347AEB"/>
    <w:rsid w:val="30607673"/>
    <w:rsid w:val="30ED464E"/>
    <w:rsid w:val="35DC374D"/>
    <w:rsid w:val="37F9543A"/>
    <w:rsid w:val="38BA1D2D"/>
    <w:rsid w:val="3D4D71DD"/>
    <w:rsid w:val="3D7C326E"/>
    <w:rsid w:val="3F7F7B16"/>
    <w:rsid w:val="3F9A6D57"/>
    <w:rsid w:val="40CA531D"/>
    <w:rsid w:val="40F338AA"/>
    <w:rsid w:val="448501F9"/>
    <w:rsid w:val="44B77251"/>
    <w:rsid w:val="456F2FE5"/>
    <w:rsid w:val="48D913E2"/>
    <w:rsid w:val="499437F2"/>
    <w:rsid w:val="4CC11B8A"/>
    <w:rsid w:val="4DF17184"/>
    <w:rsid w:val="4E710F72"/>
    <w:rsid w:val="4EA75ACB"/>
    <w:rsid w:val="4F1A19B6"/>
    <w:rsid w:val="4FC1599F"/>
    <w:rsid w:val="54A540EC"/>
    <w:rsid w:val="5A9A35FE"/>
    <w:rsid w:val="5B7C4A28"/>
    <w:rsid w:val="5C222B86"/>
    <w:rsid w:val="5CAA1F3C"/>
    <w:rsid w:val="5CF8460C"/>
    <w:rsid w:val="5D5061F6"/>
    <w:rsid w:val="5DF16D2C"/>
    <w:rsid w:val="627604AD"/>
    <w:rsid w:val="65A9694A"/>
    <w:rsid w:val="660202AA"/>
    <w:rsid w:val="66091638"/>
    <w:rsid w:val="6DC84B47"/>
    <w:rsid w:val="6E641B01"/>
    <w:rsid w:val="7461326B"/>
    <w:rsid w:val="74A23771"/>
    <w:rsid w:val="750A2A2A"/>
    <w:rsid w:val="752B40F4"/>
    <w:rsid w:val="76277FE4"/>
    <w:rsid w:val="7696711C"/>
    <w:rsid w:val="78B31612"/>
    <w:rsid w:val="7AF8006D"/>
    <w:rsid w:val="7B0F3A72"/>
    <w:rsid w:val="7CDA6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Hyperlink"/>
    <w:basedOn w:val="6"/>
    <w:qFormat/>
    <w:uiPriority w:val="0"/>
    <w:rPr>
      <w:color w:val="0000FF"/>
      <w:u w:val="single"/>
    </w:rPr>
  </w:style>
  <w:style w:type="character" w:customStyle="1" w:styleId="8">
    <w:name w:val="font01"/>
    <w:basedOn w:val="6"/>
    <w:qFormat/>
    <w:uiPriority w:val="0"/>
    <w:rPr>
      <w:rFonts w:hint="eastAsia" w:ascii="宋体" w:hAnsi="宋体" w:eastAsia="宋体" w:cs="宋体"/>
      <w:color w:val="000000"/>
      <w:sz w:val="22"/>
      <w:szCs w:val="22"/>
      <w:u w:val="none"/>
    </w:rPr>
  </w:style>
  <w:style w:type="paragraph" w:styleId="9">
    <w:name w:val="List Paragraph"/>
    <w:basedOn w:val="1"/>
    <w:qFormat/>
    <w:uiPriority w:val="99"/>
    <w:pPr>
      <w:ind w:firstLine="420" w:firstLineChars="200"/>
    </w:pPr>
  </w:style>
  <w:style w:type="character" w:customStyle="1" w:styleId="10">
    <w:name w:val="页眉 字符"/>
    <w:basedOn w:val="6"/>
    <w:link w:val="3"/>
    <w:qFormat/>
    <w:uiPriority w:val="0"/>
    <w:rPr>
      <w:rFonts w:asciiTheme="minorHAnsi" w:hAnsiTheme="minorHAnsi" w:eastAsiaTheme="minorEastAsia" w:cstheme="minorBidi"/>
      <w:kern w:val="2"/>
      <w:sz w:val="18"/>
      <w:szCs w:val="18"/>
    </w:rPr>
  </w:style>
  <w:style w:type="character" w:customStyle="1" w:styleId="11">
    <w:name w:val="页脚 字符"/>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2094</Words>
  <Characters>2213</Characters>
  <Lines>16</Lines>
  <Paragraphs>4</Paragraphs>
  <TotalTime>47</TotalTime>
  <ScaleCrop>false</ScaleCrop>
  <LinksUpToDate>false</LinksUpToDate>
  <CharactersWithSpaces>2219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2025-05-28T08:26:00Z</dcterms:created>
  <dc:creator>邹茜阳</dc:creator>
  <cp:lastModifiedBy>邹茜阳</cp:lastModifiedBy>
  <dcterms:modified xsi:type="dcterms:W3CDTF">2025-12-08T02:06:25Z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74B4FAE4C7014BAC903D240B2D947075_13</vt:lpwstr>
  </property>
  <property fmtid="{D5CDD505-2E9C-101B-9397-08002B2CF9AE}" pid="4" name="KSOTemplateDocerSaveRecord">
    <vt:lpwstr>eyJoZGlkIjoiMjUwYWM2ZTFjMDRlMmNkZmI3MjE0MjcyMWE2MGZmNDQiLCJ1c2VySWQiOiI0Mzk1NjI1OTcifQ==</vt:lpwstr>
  </property>
</Properties>
</file>